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35" w:lineRule="exact" w:before="0"/>
        <w:ind w:left="300" w:right="0" w:firstLine="0"/>
        <w:jc w:val="left"/>
        <w:rPr>
          <w:rFonts w:ascii="等线" w:eastAsia="等线" w:hint="eastAsia"/>
          <w:b/>
          <w:sz w:val="36"/>
        </w:rPr>
      </w:pPr>
      <w:r>
        <w:rPr>
          <w:rFonts w:ascii="等线" w:eastAsia="等线" w:hint="eastAsia"/>
          <w:b/>
          <w:sz w:val="36"/>
        </w:rPr>
        <w:t>网络游戏风险防控暨CEST 智力竞技赛事规范研讨会</w:t>
      </w:r>
    </w:p>
    <w:p>
      <w:pPr>
        <w:pStyle w:val="BodyText"/>
        <w:spacing w:before="11"/>
        <w:ind w:left="0"/>
        <w:rPr>
          <w:rFonts w:ascii="等线"/>
          <w:b/>
          <w:sz w:val="50"/>
        </w:rPr>
      </w:pPr>
    </w:p>
    <w:p>
      <w:pPr>
        <w:pStyle w:val="BodyText"/>
      </w:pPr>
      <w:r>
        <w:rPr/>
        <w:t>时间：</w:t>
      </w:r>
      <w:r>
        <w:rPr>
          <w:rFonts w:ascii="Times New Roman" w:eastAsia="Times New Roman"/>
        </w:rPr>
        <w:t>2021 </w:t>
      </w:r>
      <w:r>
        <w:rPr/>
        <w:t>年 </w:t>
      </w:r>
      <w:r>
        <w:rPr>
          <w:rFonts w:ascii="Times New Roman" w:eastAsia="Times New Roman"/>
        </w:rPr>
        <w:t>5 </w:t>
      </w:r>
      <w:r>
        <w:rPr/>
        <w:t>月 </w:t>
      </w:r>
      <w:r>
        <w:rPr>
          <w:rFonts w:ascii="Times New Roman" w:eastAsia="Times New Roman"/>
        </w:rPr>
        <w:t>11 </w:t>
      </w:r>
      <w:r>
        <w:rPr/>
        <w:t>日</w:t>
      </w:r>
    </w:p>
    <w:p>
      <w:pPr>
        <w:pStyle w:val="BodyText"/>
        <w:spacing w:before="4"/>
        <w:ind w:left="0"/>
        <w:rPr>
          <w:sz w:val="18"/>
        </w:rPr>
      </w:pPr>
    </w:p>
    <w:p>
      <w:pPr>
        <w:pStyle w:val="BodyText"/>
      </w:pPr>
      <w:r>
        <w:rPr/>
        <w:t>地点：上海市浦东新区金科路 </w:t>
      </w:r>
      <w:r>
        <w:rPr>
          <w:rFonts w:ascii="Times New Roman" w:eastAsia="Times New Roman"/>
        </w:rPr>
        <w:t>1800 </w:t>
      </w:r>
      <w:r>
        <w:rPr/>
        <w:t>号上海东郊宾馆</w:t>
      </w:r>
    </w:p>
    <w:p>
      <w:pPr>
        <w:pStyle w:val="BodyText"/>
        <w:ind w:left="0"/>
        <w:rPr>
          <w:sz w:val="26"/>
        </w:rPr>
      </w:pPr>
    </w:p>
    <w:p>
      <w:pPr>
        <w:pStyle w:val="BodyText"/>
        <w:spacing w:before="4"/>
        <w:ind w:left="0"/>
        <w:rPr>
          <w:sz w:val="34"/>
        </w:rPr>
      </w:pPr>
    </w:p>
    <w:p>
      <w:pPr>
        <w:pStyle w:val="BodyText"/>
        <w:rPr>
          <w:rFonts w:ascii="黑体" w:eastAsia="黑体" w:hint="eastAsia"/>
        </w:rPr>
      </w:pPr>
      <w:r>
        <w:rPr>
          <w:rFonts w:ascii="黑体" w:eastAsia="黑体" w:hint="eastAsia"/>
        </w:rPr>
        <w:t>一、组织机构</w:t>
      </w:r>
    </w:p>
    <w:p>
      <w:pPr>
        <w:pStyle w:val="BodyText"/>
        <w:spacing w:before="12"/>
        <w:ind w:left="0"/>
        <w:rPr>
          <w:rFonts w:ascii="黑体"/>
          <w:sz w:val="17"/>
        </w:rPr>
      </w:pPr>
    </w:p>
    <w:p>
      <w:pPr>
        <w:spacing w:before="0"/>
        <w:ind w:left="600" w:right="0" w:firstLine="0"/>
        <w:jc w:val="left"/>
        <w:rPr>
          <w:sz w:val="24"/>
        </w:rPr>
      </w:pPr>
      <w:r>
        <w:rPr>
          <w:b/>
          <w:sz w:val="23"/>
        </w:rPr>
        <w:t>主办单位：</w:t>
      </w:r>
      <w:r>
        <w:rPr>
          <w:sz w:val="24"/>
        </w:rPr>
        <w:t>中国互联网上网服务行业协会</w:t>
      </w:r>
    </w:p>
    <w:p>
      <w:pPr>
        <w:pStyle w:val="BodyText"/>
        <w:spacing w:before="4"/>
        <w:ind w:left="0"/>
        <w:rPr>
          <w:sz w:val="18"/>
        </w:rPr>
      </w:pPr>
    </w:p>
    <w:p>
      <w:pPr>
        <w:pStyle w:val="BodyText"/>
        <w:spacing w:before="1"/>
      </w:pPr>
      <w:r>
        <w:rPr>
          <w:b/>
          <w:sz w:val="23"/>
        </w:rPr>
        <w:t>承办单位：</w:t>
      </w:r>
      <w:r>
        <w:rPr/>
        <w:t>全国协会团体标准委员会、上海中玺体育有限公司</w:t>
      </w:r>
    </w:p>
    <w:p>
      <w:pPr>
        <w:pStyle w:val="BodyText"/>
        <w:ind w:left="0"/>
      </w:pPr>
    </w:p>
    <w:p>
      <w:pPr>
        <w:pStyle w:val="BodyText"/>
        <w:ind w:left="0"/>
      </w:pPr>
    </w:p>
    <w:p>
      <w:pPr>
        <w:pStyle w:val="BodyText"/>
        <w:spacing w:before="157"/>
        <w:rPr>
          <w:rFonts w:ascii="黑体" w:eastAsia="黑体" w:hint="eastAsia"/>
        </w:rPr>
      </w:pPr>
      <w:r>
        <w:rPr>
          <w:rFonts w:ascii="黑体" w:eastAsia="黑体" w:hint="eastAsia"/>
        </w:rPr>
        <w:t>二、参会领导及嘉宾</w:t>
      </w:r>
    </w:p>
    <w:p>
      <w:pPr>
        <w:pStyle w:val="BodyText"/>
        <w:spacing w:before="12"/>
        <w:ind w:left="0"/>
        <w:rPr>
          <w:rFonts w:ascii="黑体"/>
          <w:sz w:val="17"/>
        </w:rPr>
      </w:pPr>
    </w:p>
    <w:p>
      <w:pPr>
        <w:pStyle w:val="BodyText"/>
      </w:pPr>
      <w:r>
        <w:rPr/>
        <w:t>北京网络行业协会会长袁旭阳</w:t>
      </w:r>
    </w:p>
    <w:p>
      <w:pPr>
        <w:pStyle w:val="BodyText"/>
        <w:spacing w:before="4"/>
        <w:ind w:left="0"/>
        <w:rPr>
          <w:sz w:val="18"/>
        </w:rPr>
      </w:pPr>
    </w:p>
    <w:p>
      <w:pPr>
        <w:pStyle w:val="BodyText"/>
        <w:spacing w:line="420" w:lineRule="auto" w:before="1"/>
        <w:ind w:right="3619"/>
      </w:pPr>
      <w:r>
        <w:rPr/>
        <w:t>中国互联网上网服务行业协会秘书长郭阳人民文旅董事长赵亚辉</w:t>
      </w:r>
    </w:p>
    <w:p>
      <w:pPr>
        <w:pStyle w:val="BodyText"/>
        <w:spacing w:line="420" w:lineRule="auto" w:before="3"/>
        <w:ind w:right="117"/>
      </w:pPr>
      <w:r>
        <w:rPr>
          <w:spacing w:val="-6"/>
        </w:rPr>
        <w:t>中国互联网上网服务行业协会副会长、团体标准委员会秘书长、北京网络行</w:t>
      </w:r>
      <w:r>
        <w:rPr/>
        <w:t>业协会副秘书长秦锐</w:t>
      </w:r>
    </w:p>
    <w:p>
      <w:pPr>
        <w:pStyle w:val="BodyText"/>
        <w:spacing w:line="420" w:lineRule="auto" w:before="4"/>
        <w:ind w:right="2419"/>
      </w:pPr>
      <w:r>
        <w:rPr>
          <w:spacing w:val="-1"/>
        </w:rPr>
        <w:t>公安部第三研究所智能互联安全评测实验室主任张艳</w:t>
      </w:r>
      <w:r>
        <w:rPr/>
        <w:t>国家体育总局信息中心首任主任戴维镛</w:t>
      </w:r>
    </w:p>
    <w:p>
      <w:pPr>
        <w:pStyle w:val="BodyText"/>
        <w:spacing w:line="422" w:lineRule="auto" w:before="4"/>
        <w:ind w:right="2419"/>
        <w:jc w:val="both"/>
      </w:pPr>
      <w:r>
        <w:rPr>
          <w:spacing w:val="-1"/>
        </w:rPr>
        <w:t>上海市公安局网络安全保卫总队调研指导科科长杨岳上海市文化和旅游局执法总队五支队副支队长毛新炜</w:t>
      </w:r>
      <w:r>
        <w:rPr/>
        <w:t>上海市文化和旅游局市场管理处顾问鼎</w:t>
      </w:r>
    </w:p>
    <w:p>
      <w:pPr>
        <w:pStyle w:val="BodyText"/>
        <w:spacing w:line="422" w:lineRule="auto"/>
        <w:ind w:right="2419"/>
      </w:pPr>
      <w:r>
        <w:rPr/>
        <w:t>江苏省徐州市公安局网络安全保卫支队支队长刘光伟上海市网络游戏行业协会秘书长韩帅</w:t>
      </w:r>
    </w:p>
    <w:p>
      <w:pPr>
        <w:pStyle w:val="BodyText"/>
        <w:spacing w:line="305" w:lineRule="exact"/>
      </w:pPr>
      <w:r>
        <w:rPr/>
        <w:t>上海市电子竞技运动协会秘书长朱沁沁</w:t>
      </w:r>
    </w:p>
    <w:p>
      <w:pPr>
        <w:pStyle w:val="BodyText"/>
        <w:spacing w:before="11"/>
        <w:ind w:left="0"/>
        <w:rPr>
          <w:sz w:val="17"/>
        </w:rPr>
      </w:pPr>
    </w:p>
    <w:p>
      <w:pPr>
        <w:pStyle w:val="BodyText"/>
      </w:pPr>
      <w:r>
        <w:rPr/>
        <w:t>湖北省信息网络安全协会游戏安全专委会会长刘亚卓</w:t>
      </w:r>
    </w:p>
    <w:p>
      <w:pPr>
        <w:spacing w:after="0"/>
        <w:sectPr>
          <w:type w:val="continuous"/>
          <w:pgSz w:w="11900" w:h="16840"/>
          <w:pgMar w:top="1600" w:bottom="280" w:left="1680" w:right="1680"/>
        </w:sectPr>
      </w:pPr>
    </w:p>
    <w:p>
      <w:pPr>
        <w:pStyle w:val="BodyText"/>
        <w:spacing w:line="422" w:lineRule="auto" w:before="52"/>
        <w:ind w:left="678" w:right="3848" w:hanging="70"/>
      </w:pPr>
      <w:r>
        <w:rPr>
          <w:spacing w:val="-1"/>
        </w:rPr>
        <w:t>上海市政协委员、中玺体育总经理王勇</w:t>
      </w:r>
      <w:r>
        <w:rPr/>
        <w:t>人民棋牌负责人许峰</w:t>
      </w:r>
    </w:p>
    <w:p>
      <w:pPr>
        <w:pStyle w:val="BodyText"/>
        <w:spacing w:line="305" w:lineRule="exact"/>
        <w:ind w:left="609"/>
      </w:pPr>
      <w:r>
        <w:rPr/>
        <w:t>伽马数据总经理滕华</w:t>
      </w:r>
    </w:p>
    <w:p>
      <w:pPr>
        <w:pStyle w:val="BodyText"/>
        <w:spacing w:before="4"/>
        <w:ind w:left="0"/>
        <w:rPr>
          <w:sz w:val="18"/>
        </w:rPr>
      </w:pPr>
    </w:p>
    <w:p>
      <w:pPr>
        <w:pStyle w:val="BodyText"/>
      </w:pPr>
      <w:r>
        <w:rPr/>
        <w:t>上海市政协常委、社会和法制委员会副主任、君悦律师事务所主任胡光</w:t>
      </w:r>
    </w:p>
    <w:p>
      <w:pPr>
        <w:pStyle w:val="BodyText"/>
        <w:spacing w:before="12"/>
        <w:ind w:left="0"/>
        <w:rPr>
          <w:sz w:val="17"/>
        </w:rPr>
      </w:pPr>
    </w:p>
    <w:p>
      <w:pPr>
        <w:pStyle w:val="BodyText"/>
        <w:spacing w:line="422" w:lineRule="auto"/>
        <w:ind w:right="119"/>
      </w:pPr>
      <w:r>
        <w:rPr>
          <w:spacing w:val="-7"/>
        </w:rPr>
        <w:t>上海市律师协会刑事合规委员会副主任、君悦律师事务所高级合伙人虞思明</w:t>
      </w:r>
      <w:r>
        <w:rPr/>
        <w:t>腾讯游戏高级总监邱悦</w:t>
      </w:r>
    </w:p>
    <w:p>
      <w:pPr>
        <w:pStyle w:val="BodyText"/>
        <w:spacing w:line="422" w:lineRule="auto"/>
        <w:ind w:right="2419"/>
      </w:pPr>
      <w:r>
        <w:rPr/>
        <w:t>完美世界股份有限公司电竞赛事运营高级经理石珊珊巨人网络科技有限公司副总裁陈晓钟</w:t>
      </w:r>
    </w:p>
    <w:p>
      <w:pPr>
        <w:pStyle w:val="BodyText"/>
        <w:spacing w:line="305" w:lineRule="exact"/>
      </w:pPr>
      <w:r>
        <w:rPr/>
        <w:t>无锡七酷网络科技有限公司副总裁唐益</w:t>
      </w:r>
    </w:p>
    <w:p>
      <w:pPr>
        <w:pStyle w:val="BodyText"/>
        <w:ind w:left="0"/>
      </w:pPr>
    </w:p>
    <w:p>
      <w:pPr>
        <w:pStyle w:val="BodyText"/>
        <w:ind w:left="0"/>
      </w:pPr>
    </w:p>
    <w:p>
      <w:pPr>
        <w:pStyle w:val="BodyText"/>
        <w:ind w:left="0"/>
      </w:pPr>
    </w:p>
    <w:p>
      <w:pPr>
        <w:pStyle w:val="BodyText"/>
        <w:spacing w:before="155"/>
        <w:rPr>
          <w:rFonts w:ascii="黑体" w:eastAsia="黑体" w:hint="eastAsia"/>
        </w:rPr>
      </w:pPr>
      <w:r>
        <w:rPr>
          <w:rFonts w:ascii="黑体" w:eastAsia="黑体" w:hint="eastAsia"/>
        </w:rPr>
        <w:t>三、会议议程</w:t>
      </w:r>
    </w:p>
    <w:p>
      <w:pPr>
        <w:pStyle w:val="BodyText"/>
        <w:tabs>
          <w:tab w:pos="2196" w:val="left" w:leader="none"/>
        </w:tabs>
        <w:spacing w:before="71"/>
        <w:ind w:left="120"/>
        <w:rPr>
          <w:rFonts w:ascii="等线" w:eastAsia="等线" w:hint="eastAsia"/>
        </w:rPr>
      </w:pPr>
      <w:r>
        <w:rPr>
          <w:rFonts w:ascii="等线" w:eastAsia="等线" w:hint="eastAsia"/>
        </w:rPr>
        <w:t>14:10-14:30</w:t>
        <w:tab/>
        <w:t>签到入场</w:t>
      </w:r>
    </w:p>
    <w:p>
      <w:pPr>
        <w:pStyle w:val="BodyText"/>
        <w:tabs>
          <w:tab w:pos="2196" w:val="left" w:leader="none"/>
        </w:tabs>
        <w:spacing w:before="61"/>
        <w:ind w:left="120"/>
        <w:rPr>
          <w:rFonts w:ascii="等线" w:eastAsia="等线" w:hint="eastAsia"/>
        </w:rPr>
      </w:pPr>
      <w:r>
        <w:rPr>
          <w:rFonts w:ascii="等线" w:eastAsia="等线" w:hint="eastAsia"/>
        </w:rPr>
        <w:t>14:30-14:35</w:t>
        <w:tab/>
        <w:t>主持人开场</w:t>
      </w:r>
    </w:p>
    <w:p>
      <w:pPr>
        <w:pStyle w:val="BodyText"/>
        <w:tabs>
          <w:tab w:pos="2196" w:val="left" w:leader="none"/>
        </w:tabs>
        <w:spacing w:before="61"/>
        <w:ind w:left="120"/>
        <w:rPr>
          <w:rFonts w:ascii="等线" w:eastAsia="等线" w:hint="eastAsia"/>
        </w:rPr>
      </w:pPr>
      <w:r>
        <w:rPr>
          <w:rFonts w:ascii="等线" w:eastAsia="等线" w:hint="eastAsia"/>
        </w:rPr>
        <w:t>14:35-14:45</w:t>
        <w:tab/>
        <w:t>中国上网服务行业协会秘书长郭阳发言</w:t>
      </w:r>
    </w:p>
    <w:p>
      <w:pPr>
        <w:pStyle w:val="BodyText"/>
        <w:tabs>
          <w:tab w:pos="2196" w:val="left" w:leader="none"/>
        </w:tabs>
        <w:spacing w:before="66"/>
        <w:ind w:left="120"/>
        <w:rPr>
          <w:rFonts w:ascii="等线" w:eastAsia="等线" w:hint="eastAsia"/>
        </w:rPr>
      </w:pPr>
      <w:r>
        <w:rPr>
          <w:rFonts w:ascii="等线" w:eastAsia="等线" w:hint="eastAsia"/>
        </w:rPr>
        <w:t>14:45-14:55</w:t>
        <w:tab/>
        <w:t>CEST</w:t>
      </w:r>
      <w:r>
        <w:rPr>
          <w:rFonts w:ascii="等线" w:eastAsia="等线" w:hint="eastAsia"/>
          <w:spacing w:val="-3"/>
        </w:rPr>
        <w:t> 智力电竞赛道独家承办方发言</w:t>
      </w:r>
    </w:p>
    <w:p>
      <w:pPr>
        <w:pStyle w:val="BodyText"/>
        <w:tabs>
          <w:tab w:pos="2196" w:val="left" w:leader="none"/>
        </w:tabs>
        <w:spacing w:before="61"/>
        <w:ind w:left="120"/>
        <w:rPr>
          <w:rFonts w:ascii="等线" w:eastAsia="等线" w:hint="eastAsia"/>
        </w:rPr>
      </w:pPr>
      <w:r>
        <w:rPr>
          <w:rFonts w:ascii="等线" w:eastAsia="等线" w:hint="eastAsia"/>
        </w:rPr>
        <w:t>14:55-15:05</w:t>
        <w:tab/>
        <w:t>介绍《CEST</w:t>
      </w:r>
      <w:r>
        <w:rPr>
          <w:rFonts w:ascii="等线" w:eastAsia="等线" w:hint="eastAsia"/>
          <w:spacing w:val="-2"/>
        </w:rPr>
        <w:t> 智力竞技赛事平台运营服务规范》内容</w:t>
      </w:r>
    </w:p>
    <w:p>
      <w:pPr>
        <w:pStyle w:val="BodyText"/>
        <w:tabs>
          <w:tab w:pos="2196" w:val="left" w:leader="none"/>
        </w:tabs>
        <w:spacing w:before="61"/>
        <w:ind w:left="120"/>
        <w:rPr>
          <w:rFonts w:ascii="等线" w:eastAsia="等线" w:hint="eastAsia"/>
        </w:rPr>
      </w:pPr>
      <w:r>
        <w:rPr>
          <w:rFonts w:ascii="等线" w:eastAsia="等线" w:hint="eastAsia"/>
        </w:rPr>
        <w:t>15:05-15:10</w:t>
        <w:tab/>
        <w:t>介绍《网络游戏风险防控规范》起草情况</w:t>
      </w:r>
    </w:p>
    <w:p>
      <w:pPr>
        <w:pStyle w:val="BodyText"/>
        <w:tabs>
          <w:tab w:pos="2196" w:val="left" w:leader="none"/>
        </w:tabs>
        <w:spacing w:before="61"/>
        <w:ind w:left="120"/>
        <w:rPr>
          <w:rFonts w:ascii="等线" w:eastAsia="等线" w:hint="eastAsia"/>
        </w:rPr>
      </w:pPr>
      <w:r>
        <w:rPr>
          <w:rFonts w:ascii="等线" w:eastAsia="等线" w:hint="eastAsia"/>
        </w:rPr>
        <w:t>15:10-16:30</w:t>
        <w:tab/>
        <w:t>专家讨论</w:t>
      </w:r>
    </w:p>
    <w:sectPr>
      <w:pgSz w:w="1190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等线">
    <w:altName w:val="等线"/>
    <w:charset w:val="86"/>
    <w:family w:val="auto"/>
    <w:pitch w:val="variable"/>
  </w:font>
  <w:font w:name="仿宋">
    <w:altName w:val="仿宋"/>
    <w:charset w:val="86"/>
    <w:family w:val="modern"/>
    <w:pitch w:val="fixed"/>
  </w:font>
  <w:font w:name="黑体">
    <w:altName w:val="黑体"/>
    <w:charset w:val="86"/>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600"/>
    </w:pPr>
    <w:rPr>
      <w:rFonts w:ascii="仿宋" w:hAnsi="仿宋" w:eastAsia="仿宋" w:cs="仿宋"/>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2021-05-14T02:22:24Z</dcterms:created>
  <dcterms:modified xsi:type="dcterms:W3CDTF">2021-05-14T02:22:24Z</dcterms:modified>
</cp:coreProperties>
</file>